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3B" w:rsidRDefault="008D1A3B">
      <w:pPr>
        <w:widowControl/>
        <w:jc w:val="center"/>
        <w:rPr>
          <w:rFonts w:ascii="宋体" w:hAnsi="宋体" w:cs="Arial"/>
          <w:kern w:val="0"/>
          <w:sz w:val="36"/>
          <w:szCs w:val="36"/>
        </w:rPr>
      </w:pPr>
    </w:p>
    <w:tbl>
      <w:tblPr>
        <w:tblpPr w:leftFromText="180" w:rightFromText="180" w:vertAnchor="page" w:horzAnchor="margin" w:tblpY="1930"/>
        <w:tblW w:w="13325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2552"/>
        <w:gridCol w:w="1559"/>
        <w:gridCol w:w="2216"/>
        <w:gridCol w:w="1753"/>
        <w:gridCol w:w="1276"/>
      </w:tblGrid>
      <w:tr w:rsidR="008D1A3B" w:rsidTr="003F39E2">
        <w:trPr>
          <w:trHeight w:val="630"/>
        </w:trPr>
        <w:tc>
          <w:tcPr>
            <w:tcW w:w="13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宋体" w:hAnsi="宋体" w:cs="Arial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kern w:val="0"/>
                <w:sz w:val="36"/>
                <w:szCs w:val="36"/>
              </w:rPr>
              <w:t>202</w:t>
            </w:r>
            <w:r w:rsidR="00E65726">
              <w:rPr>
                <w:rFonts w:ascii="宋体" w:hAnsi="宋体" w:cs="Arial"/>
                <w:kern w:val="0"/>
                <w:sz w:val="36"/>
                <w:szCs w:val="36"/>
              </w:rPr>
              <w:t>2</w:t>
            </w:r>
            <w:r>
              <w:rPr>
                <w:rFonts w:ascii="宋体" w:hAnsi="宋体" w:cs="Arial" w:hint="eastAsia"/>
                <w:kern w:val="0"/>
                <w:sz w:val="36"/>
                <w:szCs w:val="36"/>
              </w:rPr>
              <w:t>年青岛市急救中心</w:t>
            </w:r>
            <w:r w:rsidR="00F34B97">
              <w:rPr>
                <w:rFonts w:ascii="宋体" w:hAnsi="宋体" w:cs="Arial" w:hint="eastAsia"/>
                <w:kern w:val="0"/>
                <w:sz w:val="36"/>
                <w:szCs w:val="36"/>
              </w:rPr>
              <w:t>校园</w:t>
            </w:r>
            <w:r>
              <w:rPr>
                <w:rFonts w:ascii="宋体" w:hAnsi="宋体" w:cs="Arial" w:hint="eastAsia"/>
                <w:kern w:val="0"/>
                <w:sz w:val="36"/>
                <w:szCs w:val="36"/>
              </w:rPr>
              <w:t>招聘工作人员总成绩及进入考察体检范围人员公示</w:t>
            </w:r>
          </w:p>
          <w:p w:rsidR="008D1A3B" w:rsidRDefault="008D1A3B" w:rsidP="00325CBC">
            <w:pPr>
              <w:widowControl/>
              <w:jc w:val="center"/>
              <w:rPr>
                <w:rFonts w:ascii="方正小标宋简体" w:eastAsia="方正小标宋简体" w:hAnsi="Arial" w:cs="Arial"/>
                <w:kern w:val="0"/>
                <w:sz w:val="28"/>
                <w:szCs w:val="28"/>
              </w:rPr>
            </w:pPr>
          </w:p>
        </w:tc>
      </w:tr>
      <w:tr w:rsidR="003F39E2" w:rsidTr="00852095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身份证</w:t>
            </w:r>
            <w:r>
              <w:rPr>
                <w:rFonts w:ascii="黑体" w:eastAsia="黑体" w:hAnsi="黑体" w:cs="Arial"/>
                <w:kern w:val="0"/>
                <w:sz w:val="22"/>
                <w:szCs w:val="22"/>
              </w:rPr>
              <w:t>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是否</w:t>
            </w:r>
            <w:r>
              <w:rPr>
                <w:rFonts w:ascii="黑体" w:eastAsia="黑体" w:hAnsi="黑体" w:cs="Arial"/>
                <w:kern w:val="0"/>
                <w:sz w:val="22"/>
                <w:szCs w:val="22"/>
              </w:rPr>
              <w:t>进入考察</w:t>
            </w: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体检</w:t>
            </w:r>
            <w:r>
              <w:rPr>
                <w:rFonts w:ascii="黑体" w:eastAsia="黑体" w:hAnsi="黑体" w:cs="Arial"/>
                <w:kern w:val="0"/>
                <w:sz w:val="22"/>
                <w:szCs w:val="22"/>
              </w:rPr>
              <w:t>范围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备注</w:t>
            </w:r>
          </w:p>
        </w:tc>
      </w:tr>
      <w:tr w:rsidR="003F39E2" w:rsidTr="00852095">
        <w:trPr>
          <w:trHeight w:hRule="exact" w:val="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9E2" w:rsidRDefault="00852095" w:rsidP="003F39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37068219941113****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9E2" w:rsidRDefault="003F39E2" w:rsidP="003F39E2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院前急救医师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</w:t>
            </w:r>
            <w:r>
              <w:rPr>
                <w:rFonts w:ascii="宋体" w:hAnsi="宋体" w:cs="Arial"/>
                <w:kern w:val="0"/>
                <w:szCs w:val="21"/>
              </w:rPr>
              <w:t>5.16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9E2" w:rsidRDefault="003F39E2" w:rsidP="003F39E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F39E2" w:rsidTr="00852095">
        <w:trPr>
          <w:trHeight w:hRule="exact" w:val="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9E2" w:rsidRDefault="00852095" w:rsidP="003F39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37028119931108****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9E2" w:rsidRDefault="003F39E2" w:rsidP="003F39E2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院前急救医师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</w:t>
            </w:r>
            <w:r>
              <w:rPr>
                <w:rFonts w:ascii="宋体" w:hAnsi="宋体" w:cs="Arial"/>
                <w:kern w:val="0"/>
                <w:szCs w:val="21"/>
              </w:rPr>
              <w:t>2.92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E2" w:rsidRDefault="003F39E2" w:rsidP="003F39E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替补考察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9E2" w:rsidRDefault="003F39E2" w:rsidP="003F39E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8D1A3B" w:rsidRDefault="008D1A3B">
      <w:bookmarkStart w:id="0" w:name="_GoBack"/>
      <w:bookmarkEnd w:id="0"/>
    </w:p>
    <w:sectPr w:rsidR="008D1A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F0"/>
    <w:rsid w:val="001F1508"/>
    <w:rsid w:val="002157BA"/>
    <w:rsid w:val="002A327F"/>
    <w:rsid w:val="002D4F46"/>
    <w:rsid w:val="00325CBC"/>
    <w:rsid w:val="003F39E2"/>
    <w:rsid w:val="0045685C"/>
    <w:rsid w:val="004957F0"/>
    <w:rsid w:val="004F1EF5"/>
    <w:rsid w:val="00510C43"/>
    <w:rsid w:val="00542799"/>
    <w:rsid w:val="005857A3"/>
    <w:rsid w:val="00626596"/>
    <w:rsid w:val="006D2DC3"/>
    <w:rsid w:val="00743AC3"/>
    <w:rsid w:val="007F658E"/>
    <w:rsid w:val="008362D3"/>
    <w:rsid w:val="008429BB"/>
    <w:rsid w:val="00852095"/>
    <w:rsid w:val="008C7267"/>
    <w:rsid w:val="008D1A3B"/>
    <w:rsid w:val="00941684"/>
    <w:rsid w:val="00951004"/>
    <w:rsid w:val="009D35A9"/>
    <w:rsid w:val="00A10548"/>
    <w:rsid w:val="00A95217"/>
    <w:rsid w:val="00BD2515"/>
    <w:rsid w:val="00C127C4"/>
    <w:rsid w:val="00C95871"/>
    <w:rsid w:val="00CE4A68"/>
    <w:rsid w:val="00D04173"/>
    <w:rsid w:val="00E65726"/>
    <w:rsid w:val="00EF10E5"/>
    <w:rsid w:val="00F34B97"/>
    <w:rsid w:val="00FD0B6E"/>
    <w:rsid w:val="03AD6453"/>
    <w:rsid w:val="04C42EC0"/>
    <w:rsid w:val="09C76832"/>
    <w:rsid w:val="0A486EB4"/>
    <w:rsid w:val="10CF2653"/>
    <w:rsid w:val="114B00E9"/>
    <w:rsid w:val="180C7502"/>
    <w:rsid w:val="1A4A36E5"/>
    <w:rsid w:val="22B26FC6"/>
    <w:rsid w:val="2B5A0429"/>
    <w:rsid w:val="2E6E03FB"/>
    <w:rsid w:val="2EF53764"/>
    <w:rsid w:val="2F800E50"/>
    <w:rsid w:val="36A30A81"/>
    <w:rsid w:val="37083115"/>
    <w:rsid w:val="379D0AC2"/>
    <w:rsid w:val="39B37AD9"/>
    <w:rsid w:val="3C6B2EC9"/>
    <w:rsid w:val="3D5C66AF"/>
    <w:rsid w:val="3DE3083D"/>
    <w:rsid w:val="440E2C1F"/>
    <w:rsid w:val="49915A00"/>
    <w:rsid w:val="4DC0654F"/>
    <w:rsid w:val="571A3469"/>
    <w:rsid w:val="5FBE3FAF"/>
    <w:rsid w:val="641114F3"/>
    <w:rsid w:val="6B28427D"/>
    <w:rsid w:val="6B721C69"/>
    <w:rsid w:val="6D112422"/>
    <w:rsid w:val="6D59137A"/>
    <w:rsid w:val="6FFD06A0"/>
    <w:rsid w:val="71F00FDF"/>
    <w:rsid w:val="72BC2CEB"/>
    <w:rsid w:val="72D73AB9"/>
    <w:rsid w:val="73794206"/>
    <w:rsid w:val="7C00159D"/>
    <w:rsid w:val="7DDF535E"/>
    <w:rsid w:val="7E9F4A05"/>
    <w:rsid w:val="7FD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6FE47-CEA3-4E5E-A190-161932EE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25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251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lingyan zhang</cp:lastModifiedBy>
  <cp:revision>3</cp:revision>
  <cp:lastPrinted>2022-07-15T02:57:00Z</cp:lastPrinted>
  <dcterms:created xsi:type="dcterms:W3CDTF">2022-07-15T03:32:00Z</dcterms:created>
  <dcterms:modified xsi:type="dcterms:W3CDTF">2022-07-15T04:17:00Z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