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3B" w:rsidRDefault="008D1A3B">
      <w:pPr>
        <w:widowControl/>
        <w:jc w:val="center"/>
        <w:rPr>
          <w:rFonts w:ascii="宋体" w:hAnsi="宋体" w:cs="Arial"/>
          <w:kern w:val="0"/>
          <w:sz w:val="36"/>
          <w:szCs w:val="36"/>
        </w:rPr>
      </w:pPr>
    </w:p>
    <w:tbl>
      <w:tblPr>
        <w:tblpPr w:leftFromText="180" w:rightFromText="180" w:vertAnchor="page" w:horzAnchor="margin" w:tblpY="1930"/>
        <w:tblW w:w="13182" w:type="dxa"/>
        <w:tblLayout w:type="fixed"/>
        <w:tblLook w:val="04A0" w:firstRow="1" w:lastRow="0" w:firstColumn="1" w:lastColumn="0" w:noHBand="0" w:noVBand="1"/>
      </w:tblPr>
      <w:tblGrid>
        <w:gridCol w:w="818"/>
        <w:gridCol w:w="2726"/>
        <w:gridCol w:w="1597"/>
        <w:gridCol w:w="1380"/>
        <w:gridCol w:w="1559"/>
        <w:gridCol w:w="1220"/>
        <w:gridCol w:w="996"/>
        <w:gridCol w:w="1036"/>
        <w:gridCol w:w="1142"/>
        <w:gridCol w:w="708"/>
      </w:tblGrid>
      <w:tr w:rsidR="008D1A3B" w:rsidTr="00325CBC">
        <w:trPr>
          <w:trHeight w:val="630"/>
        </w:trPr>
        <w:tc>
          <w:tcPr>
            <w:tcW w:w="131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宋体" w:hAnsi="宋体" w:cs="Arial"/>
                <w:kern w:val="0"/>
                <w:sz w:val="36"/>
                <w:szCs w:val="36"/>
              </w:rPr>
            </w:pP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202</w:t>
            </w:r>
            <w:r w:rsidR="00E65726">
              <w:rPr>
                <w:rFonts w:ascii="宋体" w:hAnsi="宋体" w:cs="Arial"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年青岛市急救中心公开招聘工作人员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总成绩及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进入考察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体检范围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人员</w:t>
            </w:r>
            <w:r>
              <w:rPr>
                <w:rFonts w:ascii="宋体" w:hAnsi="宋体" w:cs="Arial" w:hint="eastAsia"/>
                <w:kern w:val="0"/>
                <w:sz w:val="36"/>
                <w:szCs w:val="36"/>
              </w:rPr>
              <w:t>公示</w:t>
            </w:r>
          </w:p>
          <w:p w:rsidR="008D1A3B" w:rsidRDefault="008D1A3B" w:rsidP="00325CBC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28"/>
                <w:szCs w:val="28"/>
              </w:rPr>
            </w:pPr>
          </w:p>
        </w:tc>
      </w:tr>
      <w:tr w:rsidR="008D1A3B" w:rsidTr="00325CBC">
        <w:trPr>
          <w:trHeight w:val="6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身份证</w:t>
            </w:r>
            <w:r>
              <w:rPr>
                <w:rFonts w:ascii="黑体" w:eastAsia="黑体" w:hAnsi="黑体" w:cs="Arial"/>
                <w:kern w:val="0"/>
                <w:sz w:val="22"/>
                <w:szCs w:val="22"/>
              </w:rPr>
              <w:t>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笔试</w:t>
            </w:r>
          </w:p>
          <w:p w:rsidR="008D1A3B" w:rsidRDefault="006D2DC3" w:rsidP="007F658E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准考</w:t>
            </w: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报</w:t>
            </w: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考单位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笔试</w:t>
            </w:r>
          </w:p>
          <w:p w:rsidR="008D1A3B" w:rsidRDefault="006D2DC3" w:rsidP="007F658E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面</w:t>
            </w: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试</w:t>
            </w:r>
          </w:p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是否</w:t>
            </w:r>
            <w:r>
              <w:rPr>
                <w:rFonts w:ascii="黑体" w:eastAsia="黑体" w:hAnsi="黑体" w:cs="Arial"/>
                <w:kern w:val="0"/>
                <w:sz w:val="22"/>
                <w:szCs w:val="22"/>
              </w:rPr>
              <w:t>进入考察</w:t>
            </w: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体检</w:t>
            </w:r>
            <w:r>
              <w:rPr>
                <w:rFonts w:ascii="黑体" w:eastAsia="黑体" w:hAnsi="黑体" w:cs="Arial"/>
                <w:kern w:val="0"/>
                <w:sz w:val="22"/>
                <w:szCs w:val="22"/>
              </w:rPr>
              <w:t>范围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A3B" w:rsidRDefault="006D2DC3" w:rsidP="00325CBC">
            <w:pPr>
              <w:widowControl/>
              <w:jc w:val="center"/>
              <w:rPr>
                <w:rFonts w:ascii="黑体" w:eastAsia="黑体" w:hAnsi="黑体" w:cs="Arial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Arial" w:hint="eastAsia"/>
                <w:kern w:val="0"/>
                <w:sz w:val="22"/>
                <w:szCs w:val="22"/>
              </w:rPr>
              <w:t>备注</w:t>
            </w:r>
          </w:p>
        </w:tc>
      </w:tr>
      <w:tr w:rsidR="007F658E" w:rsidTr="00325CBC">
        <w:trPr>
          <w:trHeight w:hRule="exact" w:val="8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E" w:rsidRDefault="007F658E" w:rsidP="007F65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Default="007F658E" w:rsidP="00BD251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37028119851204</w:t>
            </w:r>
            <w:r w:rsidR="00BD2515"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Default="007F658E" w:rsidP="007F658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2222221046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Default="007F658E" w:rsidP="007F658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Default="007F658E" w:rsidP="007F658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急救护理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8E" w:rsidRDefault="007F658E" w:rsidP="007F658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68.90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Pr="00BD2515" w:rsidRDefault="00BD2515" w:rsidP="00BD2515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 w:rsidRPr="00BD2515">
              <w:rPr>
                <w:kern w:val="0"/>
                <w:sz w:val="22"/>
                <w:szCs w:val="22"/>
              </w:rPr>
              <w:t>81.40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58E" w:rsidRPr="00BD2515" w:rsidRDefault="00BD2515" w:rsidP="00BD2515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5.15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8E" w:rsidRDefault="007F658E" w:rsidP="007F658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58E" w:rsidRDefault="007F658E" w:rsidP="007F658E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D35A9" w:rsidTr="00325CBC">
        <w:trPr>
          <w:trHeight w:hRule="exact" w:val="8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6D2DC3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37021219970206</w:t>
            </w:r>
            <w:r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2222112026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急救护理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68.20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Pr="00BD2515" w:rsidRDefault="009D35A9" w:rsidP="009D35A9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>
              <w:rPr>
                <w:kern w:val="0"/>
                <w:sz w:val="22"/>
                <w:szCs w:val="22"/>
              </w:rPr>
              <w:t>1.60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Pr="00BD2515" w:rsidRDefault="009D35A9" w:rsidP="009D35A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4.90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是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D35A9" w:rsidTr="00325CBC">
        <w:trPr>
          <w:trHeight w:hRule="exact" w:val="74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6D2DC3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37028319951008</w:t>
            </w:r>
            <w:r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2222202026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急救护理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68.40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Pr="00BD2515" w:rsidRDefault="009D35A9" w:rsidP="009D35A9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6.80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Pr="00BD2515" w:rsidRDefault="009D35A9" w:rsidP="009D35A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2.60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替补考察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D35A9" w:rsidTr="00325CBC">
        <w:trPr>
          <w:trHeight w:hRule="exact" w:val="74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6D2DC3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37020319880324</w:t>
            </w:r>
            <w:r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2222606082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急救护理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64.30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Pr="00BD2515" w:rsidRDefault="009D35A9" w:rsidP="009D35A9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6.80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Pr="00BD2515" w:rsidRDefault="009D35A9" w:rsidP="009D35A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0.55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D35A9" w:rsidTr="00325CBC">
        <w:trPr>
          <w:trHeight w:hRule="exact" w:val="74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6D2DC3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37088319940915</w:t>
            </w:r>
            <w:r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2222309025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急救护理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63.10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Pr="00BD2515" w:rsidRDefault="009D35A9" w:rsidP="009D35A9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7.60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Pr="00BD2515" w:rsidRDefault="009D35A9" w:rsidP="009D35A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0.35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9D35A9" w:rsidTr="00325CBC">
        <w:trPr>
          <w:trHeight w:hRule="exact" w:val="74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6D2DC3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41270219910508</w:t>
            </w:r>
            <w:r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2222</w:t>
            </w:r>
            <w:bookmarkStart w:id="0" w:name="_GoBack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青岛市急救中心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急救护理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64.40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Pr="00BD2515" w:rsidRDefault="009D35A9" w:rsidP="009D35A9">
            <w:pPr>
              <w:widowControl/>
              <w:jc w:val="center"/>
              <w:textAlignment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kern w:val="0"/>
                <w:sz w:val="22"/>
                <w:szCs w:val="22"/>
              </w:rPr>
              <w:t>2.40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Pr="00BD2515" w:rsidRDefault="009D35A9" w:rsidP="009D35A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kern w:val="0"/>
                <w:sz w:val="22"/>
                <w:szCs w:val="22"/>
              </w:rPr>
              <w:t>8.40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A9" w:rsidRDefault="009D35A9" w:rsidP="009D35A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8D1A3B" w:rsidRDefault="008D1A3B"/>
    <w:sectPr w:rsidR="008D1A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F0"/>
    <w:rsid w:val="001F1508"/>
    <w:rsid w:val="002157BA"/>
    <w:rsid w:val="002A327F"/>
    <w:rsid w:val="002D4F46"/>
    <w:rsid w:val="00325CBC"/>
    <w:rsid w:val="0045685C"/>
    <w:rsid w:val="004957F0"/>
    <w:rsid w:val="004F1EF5"/>
    <w:rsid w:val="00510C43"/>
    <w:rsid w:val="00542799"/>
    <w:rsid w:val="005857A3"/>
    <w:rsid w:val="00626596"/>
    <w:rsid w:val="006D2DC3"/>
    <w:rsid w:val="00743AC3"/>
    <w:rsid w:val="007F658E"/>
    <w:rsid w:val="008362D3"/>
    <w:rsid w:val="008429BB"/>
    <w:rsid w:val="008C7267"/>
    <w:rsid w:val="008D1A3B"/>
    <w:rsid w:val="00941684"/>
    <w:rsid w:val="00951004"/>
    <w:rsid w:val="009D35A9"/>
    <w:rsid w:val="00A10548"/>
    <w:rsid w:val="00A95217"/>
    <w:rsid w:val="00BD2515"/>
    <w:rsid w:val="00C127C4"/>
    <w:rsid w:val="00C95871"/>
    <w:rsid w:val="00CE4A68"/>
    <w:rsid w:val="00D04173"/>
    <w:rsid w:val="00E65726"/>
    <w:rsid w:val="00EF10E5"/>
    <w:rsid w:val="00FD0B6E"/>
    <w:rsid w:val="03AD6453"/>
    <w:rsid w:val="04C42EC0"/>
    <w:rsid w:val="09C76832"/>
    <w:rsid w:val="0A486EB4"/>
    <w:rsid w:val="10CF2653"/>
    <w:rsid w:val="114B00E9"/>
    <w:rsid w:val="180C7502"/>
    <w:rsid w:val="1A4A36E5"/>
    <w:rsid w:val="22B26FC6"/>
    <w:rsid w:val="2B5A0429"/>
    <w:rsid w:val="2E6E03FB"/>
    <w:rsid w:val="2EF53764"/>
    <w:rsid w:val="2F800E50"/>
    <w:rsid w:val="36A30A81"/>
    <w:rsid w:val="37083115"/>
    <w:rsid w:val="379D0AC2"/>
    <w:rsid w:val="39B37AD9"/>
    <w:rsid w:val="3C6B2EC9"/>
    <w:rsid w:val="3D5C66AF"/>
    <w:rsid w:val="3DE3083D"/>
    <w:rsid w:val="440E2C1F"/>
    <w:rsid w:val="49915A00"/>
    <w:rsid w:val="4DC0654F"/>
    <w:rsid w:val="571A3469"/>
    <w:rsid w:val="5FBE3FAF"/>
    <w:rsid w:val="641114F3"/>
    <w:rsid w:val="6B28427D"/>
    <w:rsid w:val="6B721C69"/>
    <w:rsid w:val="6D112422"/>
    <w:rsid w:val="6D59137A"/>
    <w:rsid w:val="6FFD06A0"/>
    <w:rsid w:val="71F00FDF"/>
    <w:rsid w:val="72BC2CEB"/>
    <w:rsid w:val="72D73AB9"/>
    <w:rsid w:val="73794206"/>
    <w:rsid w:val="7C00159D"/>
    <w:rsid w:val="7DDF535E"/>
    <w:rsid w:val="7E9F4A05"/>
    <w:rsid w:val="7FD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6FE47-CEA3-4E5E-A190-161932EE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25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25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lingyan zhang</cp:lastModifiedBy>
  <cp:revision>4</cp:revision>
  <cp:lastPrinted>2022-07-15T02:57:00Z</cp:lastPrinted>
  <dcterms:created xsi:type="dcterms:W3CDTF">2022-07-15T02:11:00Z</dcterms:created>
  <dcterms:modified xsi:type="dcterms:W3CDTF">2022-07-15T03:10:00Z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